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B511" w14:textId="67BA121E" w:rsidR="006B2A1B" w:rsidRPr="00B70994" w:rsidRDefault="006B2A1B" w:rsidP="00B70994">
      <w:pPr>
        <w:spacing w:line="240" w:lineRule="auto"/>
        <w:jc w:val="center"/>
        <w:rPr>
          <w:rFonts w:ascii="Nunito" w:eastAsia="Nunito" w:hAnsi="Nunito" w:cs="Nunito"/>
          <w:sz w:val="20"/>
          <w:szCs w:val="20"/>
        </w:rPr>
      </w:pPr>
      <w:bookmarkStart w:id="0" w:name="_gjdgxs" w:colFirst="0" w:colLast="0"/>
      <w:bookmarkEnd w:id="0"/>
      <w:r w:rsidRPr="00B70994">
        <w:rPr>
          <w:noProof/>
          <w:sz w:val="20"/>
          <w:szCs w:val="20"/>
        </w:rPr>
        <w:drawing>
          <wp:anchor distT="114300" distB="114300" distL="114300" distR="114300" simplePos="0" relativeHeight="251659264" behindDoc="0" locked="0" layoutInCell="1" hidden="0" allowOverlap="1" wp14:anchorId="64F12943" wp14:editId="6B90BEFC">
            <wp:simplePos x="0" y="0"/>
            <wp:positionH relativeFrom="margin">
              <wp:align>center</wp:align>
            </wp:positionH>
            <wp:positionV relativeFrom="page">
              <wp:posOffset>447675</wp:posOffset>
            </wp:positionV>
            <wp:extent cx="6534150" cy="1600200"/>
            <wp:effectExtent l="0" t="0" r="0" b="0"/>
            <wp:wrapSquare wrapText="bothSides" distT="114300" distB="114300" distL="114300" distR="114300"/>
            <wp:docPr id="1" name="image1.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A black background with a black square&#10;&#10;Description automatically generated with medium confidence"/>
                    <pic:cNvPicPr preferRelativeResize="0"/>
                  </pic:nvPicPr>
                  <pic:blipFill rotWithShape="1">
                    <a:blip r:embed="rId5"/>
                    <a:srcRect t="35786" r="11858" b="20067"/>
                    <a:stretch/>
                  </pic:blipFill>
                  <pic:spPr bwMode="auto">
                    <a:xfrm>
                      <a:off x="0" y="0"/>
                      <a:ext cx="6534150"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30j0zll" w:colFirst="0" w:colLast="0"/>
      <w:bookmarkEnd w:id="1"/>
      <w:r w:rsidRPr="00B70994">
        <w:rPr>
          <w:rFonts w:ascii="Nunito" w:eastAsia="Nunito" w:hAnsi="Nunito" w:cs="Nunito"/>
          <w:color w:val="4B8742"/>
          <w:sz w:val="56"/>
          <w:szCs w:val="56"/>
        </w:rPr>
        <w:t>National Invasive Species Awareness Week (NISAW) 2024 Event Strategy</w:t>
      </w:r>
    </w:p>
    <w:p w14:paraId="09104A6F" w14:textId="77777777" w:rsidR="00B70994" w:rsidRDefault="00B70994">
      <w:pPr>
        <w:rPr>
          <w:rFonts w:ascii="Nunito" w:eastAsia="Avenir" w:hAnsi="Nunito" w:cs="Avenir"/>
        </w:rPr>
      </w:pPr>
    </w:p>
    <w:p w14:paraId="00000002" w14:textId="34C873D4" w:rsidR="00BB020A" w:rsidRPr="00B70994" w:rsidRDefault="00B70994" w:rsidP="006F5202">
      <w:pPr>
        <w:jc w:val="center"/>
        <w:rPr>
          <w:rFonts w:ascii="Nunito" w:eastAsia="Avenir" w:hAnsi="Nunito" w:cs="Avenir"/>
          <w:b/>
          <w:bCs/>
          <w:sz w:val="24"/>
          <w:szCs w:val="24"/>
        </w:rPr>
      </w:pPr>
      <w:r w:rsidRPr="00B70994">
        <w:rPr>
          <w:rFonts w:ascii="Nunito" w:eastAsia="Avenir" w:hAnsi="Nunito" w:cs="Avenir"/>
          <w:b/>
          <w:bCs/>
          <w:sz w:val="24"/>
          <w:szCs w:val="24"/>
        </w:rPr>
        <w:t>National Invasive Species Awareness Week is February 26 – March 3, 2024</w:t>
      </w:r>
    </w:p>
    <w:p w14:paraId="25BBE838" w14:textId="77777777" w:rsidR="00B70994" w:rsidRPr="00B70994" w:rsidRDefault="00B70994">
      <w:pPr>
        <w:rPr>
          <w:rFonts w:ascii="Nunito" w:eastAsia="Avenir" w:hAnsi="Nunito" w:cs="Avenir"/>
        </w:rPr>
      </w:pPr>
    </w:p>
    <w:p w14:paraId="3F7209BF" w14:textId="77777777" w:rsidR="00023EB3" w:rsidRPr="00E853E1" w:rsidRDefault="00AB15F1" w:rsidP="005C7E4F">
      <w:pPr>
        <w:spacing w:after="80" w:line="360" w:lineRule="auto"/>
        <w:rPr>
          <w:rFonts w:ascii="Nunito" w:eastAsia="Avenir" w:hAnsi="Nunito" w:cs="Avenir"/>
          <w:b/>
          <w:color w:val="4B8742"/>
        </w:rPr>
      </w:pPr>
      <w:r w:rsidRPr="00E853E1">
        <w:rPr>
          <w:rFonts w:ascii="Nunito" w:eastAsia="Avenir" w:hAnsi="Nunito" w:cs="Avenir"/>
          <w:b/>
          <w:color w:val="4B8742"/>
        </w:rPr>
        <w:t>Individual Meetings</w:t>
      </w:r>
    </w:p>
    <w:p w14:paraId="06C2DF74" w14:textId="5B330A59" w:rsidR="00E853E1" w:rsidRPr="005C7E4F" w:rsidRDefault="00AB15F1" w:rsidP="005C7E4F">
      <w:pPr>
        <w:spacing w:after="80" w:line="360" w:lineRule="auto"/>
        <w:ind w:left="720"/>
        <w:rPr>
          <w:rFonts w:ascii="Nunito" w:eastAsia="Avenir" w:hAnsi="Nunito" w:cs="Avenir"/>
        </w:rPr>
      </w:pPr>
      <w:r w:rsidRPr="00E853E1">
        <w:rPr>
          <w:rFonts w:ascii="Nunito" w:eastAsia="Avenir" w:hAnsi="Nunito" w:cs="Avenir"/>
        </w:rPr>
        <w:t xml:space="preserve">NISAW provides an opportunity for individuals and organizations to meet with elected officials and agency leadership to communicate priorities for invasive species legislation, funding, policy, and management. </w:t>
      </w:r>
      <w:r w:rsidR="001F7B41" w:rsidRPr="00E853E1">
        <w:rPr>
          <w:rFonts w:ascii="Nunito" w:eastAsia="Avenir" w:hAnsi="Nunito" w:cs="Avenir"/>
        </w:rPr>
        <w:t>NAISMA is plann</w:t>
      </w:r>
      <w:r w:rsidR="00744276">
        <w:rPr>
          <w:rFonts w:ascii="Nunito" w:eastAsia="Avenir" w:hAnsi="Nunito" w:cs="Avenir"/>
        </w:rPr>
        <w:t>ing</w:t>
      </w:r>
      <w:r w:rsidR="001F7B41" w:rsidRPr="00E853E1">
        <w:rPr>
          <w:rFonts w:ascii="Nunito" w:eastAsia="Avenir" w:hAnsi="Nunito" w:cs="Avenir"/>
        </w:rPr>
        <w:t xml:space="preserve"> to hold </w:t>
      </w:r>
      <w:r w:rsidR="001F7B41">
        <w:rPr>
          <w:rFonts w:ascii="Nunito" w:eastAsia="Avenir" w:hAnsi="Nunito" w:cs="Avenir"/>
        </w:rPr>
        <w:t>in-person</w:t>
      </w:r>
      <w:r w:rsidR="001F7B41" w:rsidRPr="00E853E1">
        <w:rPr>
          <w:rFonts w:ascii="Nunito" w:eastAsia="Avenir" w:hAnsi="Nunito" w:cs="Avenir"/>
        </w:rPr>
        <w:t xml:space="preserve"> </w:t>
      </w:r>
      <w:r w:rsidR="001F7B41">
        <w:rPr>
          <w:rFonts w:ascii="Nunito" w:eastAsia="Avenir" w:hAnsi="Nunito" w:cs="Avenir"/>
        </w:rPr>
        <w:t>meetings</w:t>
      </w:r>
      <w:r w:rsidR="001F7B41" w:rsidRPr="00E853E1">
        <w:rPr>
          <w:rFonts w:ascii="Nunito" w:eastAsia="Avenir" w:hAnsi="Nunito" w:cs="Avenir"/>
        </w:rPr>
        <w:t xml:space="preserve"> in 202</w:t>
      </w:r>
      <w:r w:rsidR="001F7B41">
        <w:rPr>
          <w:rFonts w:ascii="Nunito" w:eastAsia="Avenir" w:hAnsi="Nunito" w:cs="Avenir"/>
        </w:rPr>
        <w:t>4</w:t>
      </w:r>
      <w:r w:rsidR="001F7B41" w:rsidRPr="00E853E1">
        <w:rPr>
          <w:rFonts w:ascii="Nunito" w:eastAsia="Avenir" w:hAnsi="Nunito" w:cs="Avenir"/>
        </w:rPr>
        <w:t>.</w:t>
      </w:r>
      <w:r w:rsidR="001F7B41">
        <w:rPr>
          <w:rFonts w:ascii="Nunito" w:eastAsia="Avenir" w:hAnsi="Nunito" w:cs="Avenir"/>
        </w:rPr>
        <w:t xml:space="preserve"> Other organizations may </w:t>
      </w:r>
      <w:r w:rsidR="00A40A50">
        <w:rPr>
          <w:rFonts w:ascii="Nunito" w:eastAsia="Avenir" w:hAnsi="Nunito" w:cs="Avenir"/>
        </w:rPr>
        <w:t>host</w:t>
      </w:r>
      <w:r w:rsidR="001F7B41">
        <w:rPr>
          <w:rFonts w:ascii="Nunito" w:eastAsia="Avenir" w:hAnsi="Nunito" w:cs="Avenir"/>
        </w:rPr>
        <w:t xml:space="preserve"> meetings virtually or in-person.</w:t>
      </w:r>
    </w:p>
    <w:p w14:paraId="43FB08C7" w14:textId="77777777" w:rsidR="00023EB3" w:rsidRPr="00E853E1" w:rsidRDefault="00AB15F1" w:rsidP="005C7E4F">
      <w:pPr>
        <w:spacing w:after="80" w:line="360" w:lineRule="auto"/>
        <w:rPr>
          <w:rFonts w:ascii="Nunito" w:eastAsia="Avenir" w:hAnsi="Nunito" w:cs="Avenir"/>
          <w:b/>
          <w:color w:val="4B8742"/>
        </w:rPr>
      </w:pPr>
      <w:r w:rsidRPr="00E853E1">
        <w:rPr>
          <w:rFonts w:ascii="Nunito" w:eastAsia="Avenir" w:hAnsi="Nunito" w:cs="Avenir"/>
          <w:b/>
          <w:color w:val="4B8742"/>
        </w:rPr>
        <w:t>Congressional Briefings</w:t>
      </w:r>
    </w:p>
    <w:p w14:paraId="7A727B77" w14:textId="6E270FB5" w:rsidR="00E853E1" w:rsidRPr="005C7E4F" w:rsidRDefault="00AB15F1" w:rsidP="005C7E4F">
      <w:pPr>
        <w:spacing w:after="80" w:line="360" w:lineRule="auto"/>
        <w:ind w:left="720"/>
        <w:rPr>
          <w:rFonts w:ascii="Nunito" w:eastAsia="Avenir" w:hAnsi="Nunito" w:cs="Avenir"/>
        </w:rPr>
      </w:pPr>
      <w:r w:rsidRPr="00E853E1">
        <w:rPr>
          <w:rFonts w:ascii="Nunito" w:eastAsia="Avenir" w:hAnsi="Nunito" w:cs="Avenir"/>
        </w:rPr>
        <w:t xml:space="preserve">NISAW provides an opportunity for organizations to hold formal briefings for Congressional staff that educate and inform on a specific topic or a specific bill. These events can be co-sponsored by a Caucus. NAISMA is currently planned to hold </w:t>
      </w:r>
      <w:r w:rsidR="001F7B41">
        <w:rPr>
          <w:rFonts w:ascii="Nunito" w:eastAsia="Avenir" w:hAnsi="Nunito" w:cs="Avenir"/>
        </w:rPr>
        <w:t>in-person</w:t>
      </w:r>
      <w:r w:rsidRPr="00E853E1">
        <w:rPr>
          <w:rFonts w:ascii="Nunito" w:eastAsia="Avenir" w:hAnsi="Nunito" w:cs="Avenir"/>
        </w:rPr>
        <w:t xml:space="preserve"> briefings in 202</w:t>
      </w:r>
      <w:r w:rsidR="00E853E1">
        <w:rPr>
          <w:rFonts w:ascii="Nunito" w:eastAsia="Avenir" w:hAnsi="Nunito" w:cs="Avenir"/>
        </w:rPr>
        <w:t>4</w:t>
      </w:r>
      <w:r w:rsidRPr="00E853E1">
        <w:rPr>
          <w:rFonts w:ascii="Nunito" w:eastAsia="Avenir" w:hAnsi="Nunito" w:cs="Avenir"/>
        </w:rPr>
        <w:t>.</w:t>
      </w:r>
      <w:r w:rsidR="001F7B41">
        <w:rPr>
          <w:rFonts w:ascii="Nunito" w:eastAsia="Avenir" w:hAnsi="Nunito" w:cs="Avenir"/>
        </w:rPr>
        <w:t xml:space="preserve"> </w:t>
      </w:r>
      <w:r w:rsidR="00A40A50">
        <w:rPr>
          <w:rFonts w:ascii="Nunito" w:eastAsia="Avenir" w:hAnsi="Nunito" w:cs="Avenir"/>
        </w:rPr>
        <w:t>Other organizations may host meetings virtually or in-person.</w:t>
      </w:r>
    </w:p>
    <w:p w14:paraId="04BA93F1" w14:textId="24B5A628" w:rsidR="009E0E37" w:rsidRDefault="009E0E37" w:rsidP="005C7E4F">
      <w:pPr>
        <w:spacing w:after="80" w:line="360" w:lineRule="auto"/>
        <w:rPr>
          <w:rFonts w:ascii="Nunito" w:eastAsia="Avenir" w:hAnsi="Nunito" w:cs="Avenir"/>
          <w:b/>
          <w:color w:val="4B8742"/>
        </w:rPr>
      </w:pPr>
      <w:r>
        <w:rPr>
          <w:rFonts w:ascii="Nunito" w:eastAsia="Avenir" w:hAnsi="Nunito" w:cs="Avenir"/>
          <w:b/>
          <w:color w:val="4B8742"/>
        </w:rPr>
        <w:t>Virtual NISAW Webinar</w:t>
      </w:r>
      <w:r w:rsidR="00A40A50">
        <w:rPr>
          <w:rFonts w:ascii="Nunito" w:eastAsia="Avenir" w:hAnsi="Nunito" w:cs="Avenir"/>
          <w:b/>
          <w:color w:val="4B8742"/>
        </w:rPr>
        <w:t xml:space="preserve"> Series</w:t>
      </w:r>
    </w:p>
    <w:p w14:paraId="1097006A" w14:textId="7CBAEE65" w:rsidR="002331FD" w:rsidRPr="005C7E4F" w:rsidRDefault="009E0E37" w:rsidP="005C7E4F">
      <w:pPr>
        <w:spacing w:after="80" w:line="360" w:lineRule="auto"/>
        <w:ind w:left="720"/>
        <w:rPr>
          <w:rFonts w:ascii="Nunito" w:hAnsi="Nunito"/>
        </w:rPr>
      </w:pPr>
      <w:r w:rsidRPr="002331FD">
        <w:rPr>
          <w:rFonts w:ascii="Nunito" w:eastAsia="Avenir" w:hAnsi="Nunito" w:cs="Avenir"/>
          <w:bCs/>
        </w:rPr>
        <w:t>NAISMA host</w:t>
      </w:r>
      <w:r w:rsidR="002331FD">
        <w:rPr>
          <w:rFonts w:ascii="Nunito" w:eastAsia="Avenir" w:hAnsi="Nunito" w:cs="Avenir"/>
          <w:bCs/>
        </w:rPr>
        <w:t>s</w:t>
      </w:r>
      <w:r w:rsidRPr="002331FD">
        <w:rPr>
          <w:rFonts w:ascii="Nunito" w:eastAsia="Avenir" w:hAnsi="Nunito" w:cs="Avenir"/>
          <w:bCs/>
        </w:rPr>
        <w:t xml:space="preserve"> a</w:t>
      </w:r>
      <w:r w:rsidR="002331FD">
        <w:rPr>
          <w:rFonts w:ascii="Nunito" w:eastAsia="Avenir" w:hAnsi="Nunito" w:cs="Avenir"/>
          <w:bCs/>
        </w:rPr>
        <w:t>n annual</w:t>
      </w:r>
      <w:r w:rsidRPr="002331FD">
        <w:rPr>
          <w:rFonts w:ascii="Nunito" w:eastAsia="Avenir" w:hAnsi="Nunito" w:cs="Avenir"/>
          <w:bCs/>
        </w:rPr>
        <w:t xml:space="preserve"> series of free daily virtual webinars during NISAW. </w:t>
      </w:r>
      <w:r w:rsidR="002331FD" w:rsidRPr="002331FD">
        <w:rPr>
          <w:rFonts w:ascii="Nunito" w:eastAsia="Avenir" w:hAnsi="Nunito" w:cs="Avenir"/>
          <w:bCs/>
        </w:rPr>
        <w:t xml:space="preserve">Get all of the information and register at </w:t>
      </w:r>
      <w:hyperlink r:id="rId6" w:history="1">
        <w:r w:rsidR="002331FD" w:rsidRPr="002331FD">
          <w:rPr>
            <w:rStyle w:val="Hyperlink"/>
            <w:rFonts w:ascii="Nunito" w:hAnsi="Nunito"/>
          </w:rPr>
          <w:t>https://naisma.org/events/</w:t>
        </w:r>
      </w:hyperlink>
      <w:r w:rsidR="002331FD" w:rsidRPr="002331FD">
        <w:rPr>
          <w:rFonts w:ascii="Nunito" w:hAnsi="Nunito"/>
        </w:rPr>
        <w:t>.</w:t>
      </w:r>
    </w:p>
    <w:p w14:paraId="25EE1BEA" w14:textId="04CA431F" w:rsidR="008B6F76" w:rsidRPr="00E853E1" w:rsidRDefault="008B6F76" w:rsidP="005C7E4F">
      <w:pPr>
        <w:spacing w:after="80" w:line="360" w:lineRule="auto"/>
        <w:rPr>
          <w:rFonts w:ascii="Nunito" w:eastAsia="Avenir" w:hAnsi="Nunito" w:cs="Avenir"/>
          <w:b/>
          <w:color w:val="4B8742"/>
        </w:rPr>
      </w:pPr>
      <w:r>
        <w:rPr>
          <w:rFonts w:ascii="Nunito" w:eastAsia="Avenir" w:hAnsi="Nunito" w:cs="Avenir"/>
          <w:b/>
          <w:color w:val="4B8742"/>
        </w:rPr>
        <w:t>The NISAW Events Calendar</w:t>
      </w:r>
    </w:p>
    <w:p w14:paraId="5FC9DD30" w14:textId="1DF7E675" w:rsidR="00E34927" w:rsidRDefault="008B6F76" w:rsidP="005C7E4F">
      <w:pPr>
        <w:spacing w:after="80" w:line="360" w:lineRule="auto"/>
        <w:ind w:left="720"/>
        <w:rPr>
          <w:rFonts w:ascii="Nunito" w:eastAsia="Avenir" w:hAnsi="Nunito" w:cs="Avenir"/>
          <w:b/>
          <w:color w:val="4B8742"/>
        </w:rPr>
      </w:pPr>
      <w:r w:rsidRPr="00E853E1">
        <w:rPr>
          <w:rFonts w:ascii="Nunito" w:eastAsia="Avenir" w:hAnsi="Nunito" w:cs="Avenir"/>
        </w:rPr>
        <w:t xml:space="preserve">NAISMA will promote </w:t>
      </w:r>
      <w:r>
        <w:rPr>
          <w:rFonts w:ascii="Nunito" w:eastAsia="Avenir" w:hAnsi="Nunito" w:cs="Avenir"/>
        </w:rPr>
        <w:t xml:space="preserve">the NISAW webinar series, D.C. events, </w:t>
      </w:r>
      <w:r w:rsidRPr="00E853E1">
        <w:rPr>
          <w:rFonts w:ascii="Nunito" w:eastAsia="Avenir" w:hAnsi="Nunito" w:cs="Avenir"/>
        </w:rPr>
        <w:t xml:space="preserve">and </w:t>
      </w:r>
      <w:r>
        <w:rPr>
          <w:rFonts w:ascii="Nunito" w:eastAsia="Avenir" w:hAnsi="Nunito" w:cs="Avenir"/>
        </w:rPr>
        <w:t xml:space="preserve">partner </w:t>
      </w:r>
      <w:r w:rsidRPr="00E853E1">
        <w:rPr>
          <w:rFonts w:ascii="Nunito" w:eastAsia="Avenir" w:hAnsi="Nunito" w:cs="Avenir"/>
        </w:rPr>
        <w:t xml:space="preserve">organizations’ </w:t>
      </w:r>
      <w:r w:rsidR="006464E5">
        <w:rPr>
          <w:rFonts w:ascii="Nunito" w:eastAsia="Avenir" w:hAnsi="Nunito" w:cs="Avenir"/>
        </w:rPr>
        <w:t xml:space="preserve">local, virtual, or awareness events </w:t>
      </w:r>
      <w:r w:rsidRPr="00E853E1">
        <w:rPr>
          <w:rFonts w:ascii="Nunito" w:eastAsia="Avenir" w:hAnsi="Nunito" w:cs="Avenir"/>
        </w:rPr>
        <w:t>utilizing the events page on nisaw.org and</w:t>
      </w:r>
      <w:r w:rsidR="006464E5">
        <w:rPr>
          <w:rFonts w:ascii="Nunito" w:eastAsia="Avenir" w:hAnsi="Nunito" w:cs="Avenir"/>
        </w:rPr>
        <w:t xml:space="preserve"> </w:t>
      </w:r>
      <w:r w:rsidRPr="00E853E1">
        <w:rPr>
          <w:rFonts w:ascii="Nunito" w:eastAsia="Avenir" w:hAnsi="Nunito" w:cs="Avenir"/>
        </w:rPr>
        <w:t xml:space="preserve">social media. Events can be held any time during the year and </w:t>
      </w:r>
      <w:r w:rsidR="006464E5" w:rsidRPr="00E853E1">
        <w:rPr>
          <w:rFonts w:ascii="Nunito" w:eastAsia="Avenir" w:hAnsi="Nunito" w:cs="Avenir"/>
        </w:rPr>
        <w:t>do</w:t>
      </w:r>
      <w:r w:rsidRPr="00E853E1">
        <w:rPr>
          <w:rFonts w:ascii="Nunito" w:eastAsia="Avenir" w:hAnsi="Nunito" w:cs="Avenir"/>
        </w:rPr>
        <w:t xml:space="preserve"> not have to be the week of NISAW.</w:t>
      </w:r>
      <w:r w:rsidR="00E34927">
        <w:rPr>
          <w:rFonts w:ascii="Nunito" w:eastAsia="Avenir" w:hAnsi="Nunito" w:cs="Avenir"/>
          <w:b/>
          <w:color w:val="4B8742"/>
        </w:rPr>
        <w:br w:type="page"/>
      </w:r>
    </w:p>
    <w:p w14:paraId="71676D8E" w14:textId="2E326E9A" w:rsidR="008B6F76" w:rsidRDefault="008B6F76" w:rsidP="00AB15F1">
      <w:pPr>
        <w:spacing w:after="80" w:line="360" w:lineRule="auto"/>
        <w:rPr>
          <w:rFonts w:ascii="Nunito" w:eastAsia="Avenir" w:hAnsi="Nunito" w:cs="Avenir"/>
          <w:b/>
          <w:color w:val="4B8742"/>
        </w:rPr>
      </w:pPr>
      <w:r>
        <w:rPr>
          <w:rFonts w:ascii="Nunito" w:eastAsia="Avenir" w:hAnsi="Nunito" w:cs="Avenir"/>
          <w:b/>
          <w:color w:val="4B8742"/>
        </w:rPr>
        <w:lastRenderedPageBreak/>
        <w:t>The Invasive Species Language Workshop</w:t>
      </w:r>
    </w:p>
    <w:p w14:paraId="0109E5B5" w14:textId="3A5835F1" w:rsidR="00D71D80" w:rsidRPr="00645918" w:rsidRDefault="00E34927" w:rsidP="00AB15F1">
      <w:pPr>
        <w:spacing w:after="80" w:line="360" w:lineRule="auto"/>
        <w:ind w:left="720"/>
        <w:rPr>
          <w:rFonts w:ascii="Nunito" w:hAnsi="Nunito" w:cs="Calibri"/>
          <w:shd w:val="clear" w:color="auto" w:fill="FFFFFF"/>
        </w:rPr>
      </w:pPr>
      <w:r w:rsidRPr="00645918">
        <w:rPr>
          <w:rFonts w:ascii="Nunito" w:hAnsi="Nunito" w:cs="Calibri"/>
          <w:shd w:val="clear" w:color="auto" w:fill="FFFFFF"/>
        </w:rPr>
        <w:t xml:space="preserve">Communicating about invasive species can get complicated! On February 27-28, in partnership with NAISMA for NISAW, Sea Grant is proud to present </w:t>
      </w:r>
      <w:r w:rsidRPr="00645918">
        <w:rPr>
          <w:rFonts w:ascii="Nunito" w:hAnsi="Nunito" w:cs="Calibri"/>
          <w:i/>
          <w:iCs/>
          <w:shd w:val="clear" w:color="auto" w:fill="FFFFFF"/>
        </w:rPr>
        <w:t>The Invasive Species Language Workshop</w:t>
      </w:r>
      <w:r w:rsidRPr="00645918">
        <w:rPr>
          <w:rFonts w:ascii="Nunito" w:hAnsi="Nunito" w:cs="Calibri"/>
          <w:shd w:val="clear" w:color="auto" w:fill="FFFFFF"/>
        </w:rPr>
        <w:t>, bringing together invasive species researchers and science communication professionals to share best practices for communicating about biological invasions to scientists, stakeholders, and the public.</w:t>
      </w:r>
      <w:r w:rsidR="00D71D80" w:rsidRPr="00645918">
        <w:rPr>
          <w:rFonts w:ascii="Nunito" w:hAnsi="Nunito" w:cs="Calibri"/>
          <w:shd w:val="clear" w:color="auto" w:fill="FFFFFF"/>
        </w:rPr>
        <w:t xml:space="preserve"> </w:t>
      </w:r>
    </w:p>
    <w:p w14:paraId="40D24DD4" w14:textId="09B6D83E" w:rsidR="00A40A50" w:rsidRDefault="00D71D80" w:rsidP="00AB15F1">
      <w:pPr>
        <w:spacing w:after="80" w:line="360" w:lineRule="auto"/>
        <w:ind w:left="720"/>
        <w:rPr>
          <w:rFonts w:ascii="Nunito" w:hAnsi="Nunito" w:cs="Calibri"/>
          <w:shd w:val="clear" w:color="auto" w:fill="FFFFFF"/>
        </w:rPr>
      </w:pPr>
      <w:r w:rsidRPr="00645918">
        <w:rPr>
          <w:rFonts w:ascii="Nunito" w:hAnsi="Nunito" w:cs="Calibri"/>
          <w:shd w:val="clear" w:color="auto" w:fill="FFFFFF"/>
        </w:rPr>
        <w:t>Day 1 will feature hybrid presentations on communications issues in invasion biology, including inclusive language, effective use of metaphor, changes to species names, and more that will be available to watch online for free. </w:t>
      </w:r>
    </w:p>
    <w:p w14:paraId="1F37793A" w14:textId="48C2420A" w:rsidR="00E34927" w:rsidRPr="00AB15F1" w:rsidRDefault="006B507C" w:rsidP="00AB15F1">
      <w:pPr>
        <w:spacing w:after="80" w:line="360" w:lineRule="auto"/>
        <w:ind w:left="720"/>
        <w:rPr>
          <w:rFonts w:ascii="Nunito" w:hAnsi="Nunito" w:cs="Calibri"/>
          <w:shd w:val="clear" w:color="auto" w:fill="FFFFFF"/>
        </w:rPr>
      </w:pPr>
      <w:r w:rsidRPr="00645918">
        <w:rPr>
          <w:rFonts w:ascii="Nunito" w:hAnsi="Nunito" w:cs="Calibri"/>
          <w:shd w:val="clear" w:color="auto" w:fill="FFFFFF"/>
        </w:rPr>
        <w:t>Day 2 will be held in-person in Washington, DC and will feature in-depth discussion to develop research topics and interventions to improve communication strategies in invasion biology, including the process for changing species names, harmonizing communications strategies across agencies and research groups, tailoring messaging to stakeholder groups, and more. </w:t>
      </w:r>
    </w:p>
    <w:p w14:paraId="7A166B76" w14:textId="77777777" w:rsidR="00E34927" w:rsidRPr="001A251E" w:rsidRDefault="00E34927" w:rsidP="00AB15F1">
      <w:pPr>
        <w:spacing w:after="80" w:line="360" w:lineRule="auto"/>
        <w:rPr>
          <w:rFonts w:ascii="Nunito" w:hAnsi="Nunito"/>
          <w:b/>
          <w:bCs/>
          <w:color w:val="4B8742"/>
        </w:rPr>
      </w:pPr>
      <w:r>
        <w:rPr>
          <w:rFonts w:ascii="Nunito" w:hAnsi="Nunito"/>
          <w:b/>
          <w:bCs/>
          <w:color w:val="4B8742"/>
        </w:rPr>
        <w:t xml:space="preserve">D.C. </w:t>
      </w:r>
      <w:r w:rsidRPr="001A251E">
        <w:rPr>
          <w:rFonts w:ascii="Nunito" w:hAnsi="Nunito"/>
          <w:b/>
          <w:bCs/>
          <w:color w:val="4B8742"/>
        </w:rPr>
        <w:t>Networking Event</w:t>
      </w:r>
    </w:p>
    <w:p w14:paraId="798F75D1" w14:textId="0EE42AB2" w:rsidR="00D71D80" w:rsidRPr="00AB15F1" w:rsidRDefault="00E34927" w:rsidP="00AB15F1">
      <w:pPr>
        <w:spacing w:after="80" w:line="360" w:lineRule="auto"/>
        <w:ind w:left="720"/>
        <w:rPr>
          <w:rFonts w:ascii="Nunito" w:hAnsi="Nunito"/>
          <w:color w:val="000000"/>
        </w:rPr>
      </w:pPr>
      <w:r w:rsidRPr="001A251E">
        <w:rPr>
          <w:rFonts w:ascii="Nunito" w:hAnsi="Nunito"/>
          <w:color w:val="000000"/>
        </w:rPr>
        <w:t xml:space="preserve">On Wednesday, February 28, 2024, NAISMA will </w:t>
      </w:r>
      <w:r w:rsidR="00577875">
        <w:rPr>
          <w:rFonts w:ascii="Nunito" w:hAnsi="Nunito"/>
          <w:color w:val="000000"/>
        </w:rPr>
        <w:t xml:space="preserve">gather with other organizations at a </w:t>
      </w:r>
      <w:r w:rsidRPr="001A251E">
        <w:rPr>
          <w:rFonts w:ascii="Nunito" w:hAnsi="Nunito"/>
          <w:color w:val="000000"/>
        </w:rPr>
        <w:t xml:space="preserve">networking event </w:t>
      </w:r>
      <w:r>
        <w:rPr>
          <w:rFonts w:ascii="Nunito" w:hAnsi="Nunito"/>
          <w:color w:val="000000"/>
        </w:rPr>
        <w:t xml:space="preserve">in the evening </w:t>
      </w:r>
      <w:r w:rsidRPr="001A251E">
        <w:rPr>
          <w:rFonts w:ascii="Nunito" w:hAnsi="Nunito"/>
          <w:color w:val="000000"/>
        </w:rPr>
        <w:t>at Hawk and Dove in Washington D</w:t>
      </w:r>
      <w:r>
        <w:rPr>
          <w:rFonts w:ascii="Nunito" w:hAnsi="Nunito"/>
          <w:color w:val="000000"/>
        </w:rPr>
        <w:t>.</w:t>
      </w:r>
      <w:r w:rsidRPr="001A251E">
        <w:rPr>
          <w:rFonts w:ascii="Nunito" w:hAnsi="Nunito"/>
          <w:color w:val="000000"/>
        </w:rPr>
        <w:t>C</w:t>
      </w:r>
      <w:r>
        <w:rPr>
          <w:rFonts w:ascii="Nunito" w:hAnsi="Nunito"/>
          <w:color w:val="000000"/>
        </w:rPr>
        <w:t>.</w:t>
      </w:r>
      <w:r w:rsidRPr="001A251E">
        <w:rPr>
          <w:rFonts w:ascii="Nunito" w:hAnsi="Nunito"/>
          <w:color w:val="000000"/>
        </w:rPr>
        <w:t xml:space="preserve"> </w:t>
      </w:r>
      <w:r w:rsidR="00577875">
        <w:rPr>
          <w:rFonts w:ascii="Nunito" w:hAnsi="Nunito"/>
          <w:color w:val="000000"/>
        </w:rPr>
        <w:t xml:space="preserve">aimed to connect </w:t>
      </w:r>
      <w:r w:rsidR="00AB15F1">
        <w:rPr>
          <w:rFonts w:ascii="Nunito" w:hAnsi="Nunito"/>
          <w:color w:val="000000"/>
        </w:rPr>
        <w:t xml:space="preserve">with </w:t>
      </w:r>
      <w:r w:rsidR="00577875">
        <w:rPr>
          <w:rFonts w:ascii="Nunito" w:hAnsi="Nunito"/>
          <w:color w:val="000000"/>
        </w:rPr>
        <w:t xml:space="preserve">and support </w:t>
      </w:r>
      <w:r w:rsidRPr="001A251E">
        <w:rPr>
          <w:rFonts w:ascii="Nunito" w:hAnsi="Nunito"/>
          <w:color w:val="000000"/>
        </w:rPr>
        <w:t xml:space="preserve">individuals attending NISAW. More information will be made available in February. </w:t>
      </w:r>
    </w:p>
    <w:p w14:paraId="7FF6DA4D" w14:textId="582612BB" w:rsidR="00023EB3" w:rsidRPr="00E853E1" w:rsidRDefault="00AB15F1" w:rsidP="00AB15F1">
      <w:pPr>
        <w:spacing w:after="80" w:line="360" w:lineRule="auto"/>
        <w:rPr>
          <w:rFonts w:ascii="Nunito" w:eastAsia="Avenir" w:hAnsi="Nunito" w:cs="Avenir"/>
          <w:b/>
          <w:color w:val="4B8742"/>
        </w:rPr>
      </w:pPr>
      <w:r w:rsidRPr="00E853E1">
        <w:rPr>
          <w:rFonts w:ascii="Nunito" w:eastAsia="Avenir" w:hAnsi="Nunito" w:cs="Avenir"/>
          <w:b/>
          <w:color w:val="4B8742"/>
        </w:rPr>
        <w:t>Social Media Marketing</w:t>
      </w:r>
    </w:p>
    <w:p w14:paraId="00000007" w14:textId="78BE0C29" w:rsidR="00BB020A" w:rsidRDefault="00AB15F1" w:rsidP="00AB15F1">
      <w:pPr>
        <w:spacing w:after="80" w:line="360" w:lineRule="auto"/>
        <w:ind w:left="720"/>
        <w:rPr>
          <w:rFonts w:ascii="Avenir" w:eastAsia="Avenir" w:hAnsi="Avenir" w:cs="Avenir"/>
        </w:rPr>
      </w:pPr>
      <w:r w:rsidRPr="00E853E1">
        <w:rPr>
          <w:rFonts w:ascii="Nunito" w:eastAsia="Avenir" w:hAnsi="Nunito" w:cs="Avenir"/>
        </w:rPr>
        <w:t xml:space="preserve">NAISMA aims to collaborate with members, partners, and like-minded organizations to arrange social media </w:t>
      </w:r>
      <w:r w:rsidRPr="00E65237">
        <w:rPr>
          <w:rFonts w:ascii="Nunito" w:eastAsia="Avenir" w:hAnsi="Nunito" w:cs="Avenir"/>
        </w:rPr>
        <w:t>marketing during the week of NISAW to raise awareness.</w:t>
      </w:r>
      <w:r w:rsidR="00B76701" w:rsidRPr="00E65237">
        <w:rPr>
          <w:rFonts w:ascii="Nunito" w:eastAsia="Avenir" w:hAnsi="Nunito" w:cs="Avenir"/>
        </w:rPr>
        <w:t xml:space="preserve"> NAISMA recommends other organizations utilize the free toolkit and social media images available at </w:t>
      </w:r>
      <w:hyperlink r:id="rId7" w:history="1">
        <w:r w:rsidR="00E65237" w:rsidRPr="00E65237">
          <w:rPr>
            <w:rStyle w:val="Hyperlink"/>
            <w:rFonts w:ascii="Nunito" w:hAnsi="Nunito"/>
          </w:rPr>
          <w:t>NISAW Toolkit</w:t>
        </w:r>
      </w:hyperlink>
      <w:r w:rsidR="00E65237" w:rsidRPr="00E65237">
        <w:rPr>
          <w:rFonts w:ascii="Nunito" w:hAnsi="Nunito"/>
        </w:rPr>
        <w:t>.</w:t>
      </w:r>
    </w:p>
    <w:sectPr w:rsidR="00BB020A" w:rsidSect="00B70994">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Avenir">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5124E"/>
    <w:multiLevelType w:val="multilevel"/>
    <w:tmpl w:val="C452F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013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0A"/>
    <w:rsid w:val="00023EB3"/>
    <w:rsid w:val="001A251E"/>
    <w:rsid w:val="001E58F4"/>
    <w:rsid w:val="001F7B41"/>
    <w:rsid w:val="002331FD"/>
    <w:rsid w:val="002F4331"/>
    <w:rsid w:val="004A4F28"/>
    <w:rsid w:val="00577875"/>
    <w:rsid w:val="005C7E4F"/>
    <w:rsid w:val="00645918"/>
    <w:rsid w:val="006464E5"/>
    <w:rsid w:val="006B2A1B"/>
    <w:rsid w:val="006B507C"/>
    <w:rsid w:val="006F5202"/>
    <w:rsid w:val="00744276"/>
    <w:rsid w:val="008B6F76"/>
    <w:rsid w:val="009016C5"/>
    <w:rsid w:val="009E0E37"/>
    <w:rsid w:val="00A40A50"/>
    <w:rsid w:val="00AB15F1"/>
    <w:rsid w:val="00AC4279"/>
    <w:rsid w:val="00B70994"/>
    <w:rsid w:val="00B76701"/>
    <w:rsid w:val="00BB020A"/>
    <w:rsid w:val="00BE05A3"/>
    <w:rsid w:val="00D25BDE"/>
    <w:rsid w:val="00D71D80"/>
    <w:rsid w:val="00E34927"/>
    <w:rsid w:val="00E65237"/>
    <w:rsid w:val="00E853E1"/>
    <w:rsid w:val="00EC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130A"/>
  <w15:docId w15:val="{0912E68A-2268-44FF-95F2-C9320F8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331FD"/>
    <w:rPr>
      <w:color w:val="0000FF"/>
      <w:u w:val="single"/>
    </w:rPr>
  </w:style>
  <w:style w:type="character" w:styleId="UnresolvedMention">
    <w:name w:val="Unresolved Mention"/>
    <w:basedOn w:val="DefaultParagraphFont"/>
    <w:uiPriority w:val="99"/>
    <w:semiHidden/>
    <w:unhideWhenUsed/>
    <w:rsid w:val="00B76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saw.org/nisaw-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isma.org/ev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Brown</cp:lastModifiedBy>
  <cp:revision>31</cp:revision>
  <dcterms:created xsi:type="dcterms:W3CDTF">2023-11-20T23:44:00Z</dcterms:created>
  <dcterms:modified xsi:type="dcterms:W3CDTF">2023-11-21T00:09:00Z</dcterms:modified>
</cp:coreProperties>
</file>