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29E5C" w14:textId="24DF9856" w:rsidR="00B153B4" w:rsidRDefault="00BE427D">
      <w:pPr>
        <w:rPr>
          <w:rFonts w:ascii="Avenir" w:eastAsia="Avenir" w:hAnsi="Avenir" w:cs="Avenir"/>
          <w:sz w:val="24"/>
          <w:szCs w:val="24"/>
        </w:rPr>
      </w:pPr>
      <w:r>
        <w:rPr>
          <w:rFonts w:ascii="Avenir" w:eastAsia="Avenir" w:hAnsi="Avenir" w:cs="Avenir"/>
          <w:sz w:val="24"/>
          <w:szCs w:val="24"/>
        </w:rPr>
        <w:t xml:space="preserve">Contact: </w:t>
      </w:r>
      <w:r w:rsidR="00D80C56">
        <w:rPr>
          <w:rFonts w:ascii="Avenir" w:eastAsia="Avenir" w:hAnsi="Avenir" w:cs="Avenir"/>
          <w:sz w:val="24"/>
          <w:szCs w:val="24"/>
        </w:rPr>
        <w:t>Elizabeth Brown</w:t>
      </w:r>
      <w:r>
        <w:rPr>
          <w:rFonts w:ascii="Avenir" w:eastAsia="Avenir" w:hAnsi="Avenir" w:cs="Avenir"/>
          <w:sz w:val="24"/>
          <w:szCs w:val="24"/>
        </w:rPr>
        <w:t xml:space="preserve">, </w:t>
      </w:r>
      <w:r w:rsidR="00D80C56">
        <w:rPr>
          <w:rFonts w:ascii="Avenir" w:eastAsia="Avenir" w:hAnsi="Avenir" w:cs="Avenir"/>
          <w:sz w:val="24"/>
          <w:szCs w:val="24"/>
        </w:rPr>
        <w:t>Program Manager</w:t>
      </w:r>
      <w:r>
        <w:rPr>
          <w:rFonts w:ascii="Avenir" w:eastAsia="Avenir" w:hAnsi="Avenir" w:cs="Avenir"/>
          <w:sz w:val="24"/>
          <w:szCs w:val="24"/>
        </w:rPr>
        <w:t xml:space="preserve">, North American Invasive Species Management Association, </w:t>
      </w:r>
      <w:r w:rsidR="00D80C56">
        <w:rPr>
          <w:rFonts w:ascii="Avenir" w:eastAsia="Avenir" w:hAnsi="Avenir" w:cs="Avenir"/>
          <w:sz w:val="24"/>
          <w:szCs w:val="24"/>
        </w:rPr>
        <w:t>ebrown</w:t>
      </w:r>
      <w:r>
        <w:rPr>
          <w:rFonts w:ascii="Avenir" w:eastAsia="Avenir" w:hAnsi="Avenir" w:cs="Avenir"/>
          <w:sz w:val="24"/>
          <w:szCs w:val="24"/>
        </w:rPr>
        <w:t>@naisma.org</w:t>
      </w:r>
      <w:r>
        <w:rPr>
          <w:noProof/>
        </w:rPr>
        <w:drawing>
          <wp:anchor distT="0" distB="0" distL="114300" distR="114300" simplePos="0" relativeHeight="251658240" behindDoc="0" locked="0" layoutInCell="1" hidden="0" allowOverlap="1" wp14:anchorId="29AFB455" wp14:editId="54A5F03A">
            <wp:simplePos x="0" y="0"/>
            <wp:positionH relativeFrom="column">
              <wp:posOffset>526677</wp:posOffset>
            </wp:positionH>
            <wp:positionV relativeFrom="paragraph">
              <wp:posOffset>572548</wp:posOffset>
            </wp:positionV>
            <wp:extent cx="1975104" cy="850392"/>
            <wp:effectExtent l="0" t="0" r="0" b="0"/>
            <wp:wrapSquare wrapText="bothSides" distT="0" distB="0" distL="114300" distR="114300"/>
            <wp:docPr id="1" name="image2.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picture containing drawing&#10;&#10;Description automatically generated"/>
                    <pic:cNvPicPr preferRelativeResize="0"/>
                  </pic:nvPicPr>
                  <pic:blipFill>
                    <a:blip r:embed="rId5"/>
                    <a:srcRect/>
                    <a:stretch>
                      <a:fillRect/>
                    </a:stretch>
                  </pic:blipFill>
                  <pic:spPr>
                    <a:xfrm>
                      <a:off x="0" y="0"/>
                      <a:ext cx="1975104" cy="850392"/>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CFDC89E" wp14:editId="2F0656A7">
            <wp:simplePos x="0" y="0"/>
            <wp:positionH relativeFrom="column">
              <wp:posOffset>2498208</wp:posOffset>
            </wp:positionH>
            <wp:positionV relativeFrom="paragraph">
              <wp:posOffset>147</wp:posOffset>
            </wp:positionV>
            <wp:extent cx="3923030" cy="1874520"/>
            <wp:effectExtent l="0" t="0" r="0" b="0"/>
            <wp:wrapTopAndBottom distT="0" dist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6"/>
                    <a:srcRect/>
                    <a:stretch>
                      <a:fillRect/>
                    </a:stretch>
                  </pic:blipFill>
                  <pic:spPr>
                    <a:xfrm>
                      <a:off x="0" y="0"/>
                      <a:ext cx="3923030" cy="1874520"/>
                    </a:xfrm>
                    <a:prstGeom prst="rect">
                      <a:avLst/>
                    </a:prstGeom>
                    <a:ln/>
                  </pic:spPr>
                </pic:pic>
              </a:graphicData>
            </a:graphic>
          </wp:anchor>
        </w:drawing>
      </w:r>
    </w:p>
    <w:p w14:paraId="5B121AF1" w14:textId="77777777" w:rsidR="00B153B4" w:rsidRDefault="00BE427D">
      <w:pPr>
        <w:rPr>
          <w:rFonts w:ascii="Avenir" w:eastAsia="Avenir" w:hAnsi="Avenir" w:cs="Avenir"/>
          <w:b/>
          <w:sz w:val="24"/>
          <w:szCs w:val="24"/>
        </w:rPr>
      </w:pPr>
      <w:r>
        <w:rPr>
          <w:rFonts w:ascii="Avenir" w:eastAsia="Avenir" w:hAnsi="Avenir" w:cs="Avenir"/>
          <w:b/>
          <w:sz w:val="24"/>
          <w:szCs w:val="24"/>
        </w:rPr>
        <w:t>FOR IMMEDIATE RELEASE</w:t>
      </w:r>
    </w:p>
    <w:p w14:paraId="60A08290" w14:textId="23ED4546" w:rsidR="00B153B4" w:rsidRDefault="00D80C56">
      <w:pPr>
        <w:rPr>
          <w:rFonts w:ascii="Avenir" w:eastAsia="Avenir" w:hAnsi="Avenir" w:cs="Avenir"/>
          <w:b/>
          <w:sz w:val="24"/>
          <w:szCs w:val="24"/>
        </w:rPr>
      </w:pPr>
      <w:r>
        <w:rPr>
          <w:rFonts w:ascii="Avenir" w:eastAsia="Avenir" w:hAnsi="Avenir" w:cs="Avenir"/>
          <w:b/>
          <w:sz w:val="24"/>
          <w:szCs w:val="24"/>
        </w:rPr>
        <w:t>Help Stop Invasive Species:</w:t>
      </w:r>
      <w:r w:rsidR="00BE427D">
        <w:rPr>
          <w:rFonts w:ascii="Avenir" w:eastAsia="Avenir" w:hAnsi="Avenir" w:cs="Avenir"/>
          <w:b/>
          <w:sz w:val="24"/>
          <w:szCs w:val="24"/>
        </w:rPr>
        <w:t xml:space="preserve"> National Invasive Species Awareness Week Encourages </w:t>
      </w:r>
      <w:r>
        <w:rPr>
          <w:rFonts w:ascii="Avenir" w:eastAsia="Avenir" w:hAnsi="Avenir" w:cs="Avenir"/>
          <w:b/>
          <w:sz w:val="24"/>
          <w:szCs w:val="24"/>
        </w:rPr>
        <w:t>Information and Advocacy</w:t>
      </w:r>
      <w:r w:rsidR="00BE427D">
        <w:rPr>
          <w:rFonts w:ascii="Avenir" w:eastAsia="Avenir" w:hAnsi="Avenir" w:cs="Avenir"/>
          <w:b/>
          <w:sz w:val="24"/>
          <w:szCs w:val="24"/>
        </w:rPr>
        <w:t xml:space="preserve"> — </w:t>
      </w:r>
      <w:r>
        <w:rPr>
          <w:rFonts w:ascii="Avenir" w:eastAsia="Avenir" w:hAnsi="Avenir" w:cs="Avenir"/>
          <w:b/>
          <w:sz w:val="24"/>
          <w:szCs w:val="24"/>
        </w:rPr>
        <w:t>February 22-26, 2021</w:t>
      </w:r>
    </w:p>
    <w:p w14:paraId="08BDC78D" w14:textId="77777777" w:rsidR="00B153B4" w:rsidRDefault="00BE427D">
      <w:pPr>
        <w:rPr>
          <w:rFonts w:ascii="Avenir" w:eastAsia="Avenir" w:hAnsi="Avenir" w:cs="Avenir"/>
          <w:i/>
          <w:sz w:val="24"/>
          <w:szCs w:val="24"/>
        </w:rPr>
      </w:pPr>
      <w:r>
        <w:rPr>
          <w:rFonts w:ascii="Avenir" w:eastAsia="Avenir" w:hAnsi="Avenir" w:cs="Avenir"/>
          <w:i/>
          <w:sz w:val="24"/>
          <w:szCs w:val="24"/>
        </w:rPr>
        <w:t xml:space="preserve">Do your part to engage the public and elected officials about protecting natural habitats by slowing the spread of invasive species. </w:t>
      </w:r>
    </w:p>
    <w:p w14:paraId="739D1BA6" w14:textId="49781D53" w:rsidR="00B153B4" w:rsidRDefault="00BE427D">
      <w:pPr>
        <w:rPr>
          <w:rFonts w:ascii="Avenir" w:eastAsia="Avenir" w:hAnsi="Avenir" w:cs="Avenir"/>
          <w:sz w:val="24"/>
          <w:szCs w:val="24"/>
        </w:rPr>
      </w:pPr>
      <w:r>
        <w:rPr>
          <w:rFonts w:ascii="Avenir" w:eastAsia="Avenir" w:hAnsi="Avenir" w:cs="Avenir"/>
          <w:sz w:val="24"/>
          <w:szCs w:val="24"/>
        </w:rPr>
        <w:t xml:space="preserve">MILWAUKEE, WI – </w:t>
      </w:r>
      <w:r w:rsidR="00D80C56">
        <w:rPr>
          <w:rFonts w:ascii="Avenir" w:eastAsia="Avenir" w:hAnsi="Avenir" w:cs="Avenir"/>
          <w:sz w:val="24"/>
          <w:szCs w:val="24"/>
        </w:rPr>
        <w:t>With new administrations and representatives at the state and national levels comes a renewed effort to educate decisionmakers on the long-term ecological devastation and cost of invasive species.</w:t>
      </w:r>
    </w:p>
    <w:p w14:paraId="6D3AAEAE" w14:textId="7421072A" w:rsidR="00B153B4" w:rsidRDefault="00BE427D">
      <w:pPr>
        <w:rPr>
          <w:rFonts w:ascii="Avenir" w:eastAsia="Avenir" w:hAnsi="Avenir" w:cs="Avenir"/>
          <w:sz w:val="24"/>
          <w:szCs w:val="24"/>
        </w:rPr>
      </w:pPr>
      <w:r>
        <w:rPr>
          <w:rFonts w:ascii="Avenir" w:eastAsia="Avenir" w:hAnsi="Avenir" w:cs="Avenir"/>
          <w:sz w:val="24"/>
          <w:szCs w:val="24"/>
        </w:rPr>
        <w:t xml:space="preserve">National Invasive Species Awareness Week </w:t>
      </w:r>
      <w:r w:rsidR="00D80C56">
        <w:rPr>
          <w:rFonts w:ascii="Avenir" w:eastAsia="Avenir" w:hAnsi="Avenir" w:cs="Avenir"/>
          <w:sz w:val="24"/>
          <w:szCs w:val="24"/>
        </w:rPr>
        <w:t xml:space="preserve">(NISAW) </w:t>
      </w:r>
      <w:r w:rsidR="00D80C56" w:rsidRPr="00D80C56">
        <w:rPr>
          <w:rFonts w:ascii="Avenir" w:eastAsia="Avenir" w:hAnsi="Avenir" w:cs="Avenir"/>
          <w:sz w:val="24"/>
          <w:szCs w:val="24"/>
        </w:rPr>
        <w:t>is a</w:t>
      </w:r>
      <w:r w:rsidR="00F73DF9">
        <w:rPr>
          <w:rFonts w:ascii="Avenir" w:eastAsia="Avenir" w:hAnsi="Avenir" w:cs="Avenir"/>
          <w:sz w:val="24"/>
          <w:szCs w:val="24"/>
        </w:rPr>
        <w:t>n</w:t>
      </w:r>
      <w:r w:rsidR="00814659">
        <w:rPr>
          <w:rFonts w:ascii="Avenir" w:eastAsia="Avenir" w:hAnsi="Avenir" w:cs="Avenir"/>
          <w:sz w:val="24"/>
          <w:szCs w:val="24"/>
        </w:rPr>
        <w:t xml:space="preserve"> annual</w:t>
      </w:r>
      <w:r w:rsidR="00D80C56" w:rsidRPr="00D80C56">
        <w:rPr>
          <w:rFonts w:ascii="Avenir" w:eastAsia="Avenir" w:hAnsi="Avenir" w:cs="Avenir"/>
          <w:sz w:val="24"/>
          <w:szCs w:val="24"/>
        </w:rPr>
        <w:t xml:space="preserve"> international event to raise awareness about invasive species, the threat that they pose, and what can be done to prevent their spread. Representatives from local, state, federal, and regional organizations discuss legislation, policies, and improvements that can be made to prevent and manage invasive species. A series of virtual </w:t>
      </w:r>
      <w:hyperlink r:id="rId7" w:tgtFrame="_blank" w:history="1">
        <w:r w:rsidR="00D80C56" w:rsidRPr="00D80C56">
          <w:rPr>
            <w:rStyle w:val="Hyperlink"/>
            <w:rFonts w:ascii="Avenir" w:eastAsia="Avenir" w:hAnsi="Avenir" w:cs="Avenir"/>
            <w:sz w:val="24"/>
            <w:szCs w:val="24"/>
          </w:rPr>
          <w:t>webinars</w:t>
        </w:r>
      </w:hyperlink>
      <w:r w:rsidR="00D80C56" w:rsidRPr="00D80C56">
        <w:rPr>
          <w:rFonts w:ascii="Avenir" w:eastAsia="Avenir" w:hAnsi="Avenir" w:cs="Avenir"/>
          <w:sz w:val="24"/>
          <w:szCs w:val="24"/>
        </w:rPr>
        <w:t> are planned online from February 22-26, 2021</w:t>
      </w:r>
      <w:r w:rsidR="00814659">
        <w:rPr>
          <w:rFonts w:ascii="Avenir" w:eastAsia="Avenir" w:hAnsi="Avenir" w:cs="Avenir"/>
          <w:sz w:val="24"/>
          <w:szCs w:val="24"/>
        </w:rPr>
        <w:t>,</w:t>
      </w:r>
      <w:r w:rsidR="00D80C56" w:rsidRPr="00D80C56">
        <w:rPr>
          <w:rFonts w:ascii="Avenir" w:eastAsia="Avenir" w:hAnsi="Avenir" w:cs="Avenir"/>
          <w:sz w:val="24"/>
          <w:szCs w:val="24"/>
        </w:rPr>
        <w:t xml:space="preserve"> and </w:t>
      </w:r>
      <w:hyperlink r:id="rId8" w:tgtFrame="_blank" w:history="1">
        <w:r w:rsidR="00D80C56" w:rsidRPr="00D80C56">
          <w:rPr>
            <w:rStyle w:val="Hyperlink"/>
            <w:rFonts w:ascii="Avenir" w:eastAsia="Avenir" w:hAnsi="Avenir" w:cs="Avenir"/>
            <w:sz w:val="24"/>
            <w:szCs w:val="24"/>
          </w:rPr>
          <w:t>sponsorship</w:t>
        </w:r>
      </w:hyperlink>
      <w:r w:rsidR="00D80C56" w:rsidRPr="00D80C56">
        <w:rPr>
          <w:rFonts w:ascii="Avenir" w:eastAsia="Avenir" w:hAnsi="Avenir" w:cs="Avenir"/>
          <w:sz w:val="24"/>
          <w:szCs w:val="24"/>
        </w:rPr>
        <w:t> opportunities are available. </w:t>
      </w:r>
    </w:p>
    <w:p w14:paraId="2B72C739" w14:textId="4FD8667E" w:rsidR="00B153B4" w:rsidRDefault="00BE427D">
      <w:pPr>
        <w:rPr>
          <w:rFonts w:ascii="Avenir" w:eastAsia="Avenir" w:hAnsi="Avenir" w:cs="Avenir"/>
          <w:sz w:val="24"/>
          <w:szCs w:val="24"/>
        </w:rPr>
      </w:pPr>
      <w:r>
        <w:rPr>
          <w:rFonts w:ascii="Avenir" w:eastAsia="Avenir" w:hAnsi="Avenir" w:cs="Avenir"/>
          <w:sz w:val="24"/>
          <w:szCs w:val="24"/>
        </w:rPr>
        <w:t xml:space="preserve">“Invasive species </w:t>
      </w:r>
      <w:r w:rsidR="00D80C56">
        <w:rPr>
          <w:rFonts w:ascii="Avenir" w:eastAsia="Avenir" w:hAnsi="Avenir" w:cs="Avenir"/>
          <w:sz w:val="24"/>
          <w:szCs w:val="24"/>
        </w:rPr>
        <w:t>are</w:t>
      </w:r>
      <w:r>
        <w:rPr>
          <w:rFonts w:ascii="Avenir" w:eastAsia="Avenir" w:hAnsi="Avenir" w:cs="Avenir"/>
          <w:sz w:val="24"/>
          <w:szCs w:val="24"/>
        </w:rPr>
        <w:t xml:space="preserve"> a continent-wide problem that starts at home,” said Belle Bergner, director of the North American Invasive Species Management Association. “The good news is that</w:t>
      </w:r>
      <w:r w:rsidR="00814659">
        <w:rPr>
          <w:rFonts w:ascii="Avenir" w:eastAsia="Avenir" w:hAnsi="Avenir" w:cs="Avenir"/>
          <w:sz w:val="24"/>
          <w:szCs w:val="24"/>
        </w:rPr>
        <w:t xml:space="preserve"> everyone can be part of the</w:t>
      </w:r>
      <w:r>
        <w:rPr>
          <w:rFonts w:ascii="Avenir" w:eastAsia="Avenir" w:hAnsi="Avenir" w:cs="Avenir"/>
          <w:sz w:val="24"/>
          <w:szCs w:val="24"/>
        </w:rPr>
        <w:t xml:space="preserve"> solution</w:t>
      </w:r>
      <w:r w:rsidR="00814659">
        <w:rPr>
          <w:rFonts w:ascii="Avenir" w:eastAsia="Avenir" w:hAnsi="Avenir" w:cs="Avenir"/>
          <w:sz w:val="24"/>
          <w:szCs w:val="24"/>
        </w:rPr>
        <w:t>. Communities across North America would benefit from increased funding and management options for invasive species to protect our precious land and water.</w:t>
      </w:r>
      <w:r>
        <w:rPr>
          <w:rFonts w:ascii="Avenir" w:eastAsia="Avenir" w:hAnsi="Avenir" w:cs="Avenir"/>
          <w:sz w:val="24"/>
          <w:szCs w:val="24"/>
        </w:rPr>
        <w:t>”</w:t>
      </w:r>
    </w:p>
    <w:p w14:paraId="6D51A6DA" w14:textId="0A86118D" w:rsidR="00B153B4" w:rsidRDefault="00BE427D">
      <w:pPr>
        <w:rPr>
          <w:rFonts w:ascii="Avenir" w:eastAsia="Avenir" w:hAnsi="Avenir" w:cs="Avenir"/>
          <w:sz w:val="24"/>
          <w:szCs w:val="24"/>
        </w:rPr>
      </w:pPr>
      <w:r>
        <w:rPr>
          <w:rFonts w:ascii="Avenir" w:eastAsia="Avenir" w:hAnsi="Avenir" w:cs="Avenir"/>
          <w:sz w:val="24"/>
          <w:szCs w:val="24"/>
        </w:rPr>
        <w:t xml:space="preserve">NISAW gathers outdoor enthusiasts, land managers and elected officials to showcase their invasive species efforts and inspire others to address invasive species through management and prevention. </w:t>
      </w:r>
    </w:p>
    <w:p w14:paraId="61FEB344" w14:textId="77777777" w:rsidR="00B153B4" w:rsidRDefault="00BE427D">
      <w:pPr>
        <w:rPr>
          <w:rFonts w:ascii="Avenir" w:eastAsia="Avenir" w:hAnsi="Avenir" w:cs="Avenir"/>
          <w:sz w:val="24"/>
          <w:szCs w:val="24"/>
        </w:rPr>
      </w:pPr>
      <w:r>
        <w:rPr>
          <w:rFonts w:ascii="Avenir" w:eastAsia="Avenir" w:hAnsi="Avenir" w:cs="Avenir"/>
          <w:sz w:val="24"/>
          <w:szCs w:val="24"/>
        </w:rPr>
        <w:t xml:space="preserve">“Everyone can do something to prevent invasive species from taking over agricultural and natural environments, and we encourage organizations and individuals to take </w:t>
      </w:r>
      <w:r>
        <w:rPr>
          <w:rFonts w:ascii="Avenir" w:eastAsia="Avenir" w:hAnsi="Avenir" w:cs="Avenir"/>
          <w:sz w:val="24"/>
          <w:szCs w:val="24"/>
        </w:rPr>
        <w:lastRenderedPageBreak/>
        <w:t>leadership teaching their community about how to solve invasive species issues locally,” Bergner says.</w:t>
      </w:r>
    </w:p>
    <w:p w14:paraId="1848405D" w14:textId="2B3C231E" w:rsidR="00D80C56" w:rsidRDefault="00D80C56" w:rsidP="00D80C56">
      <w:pPr>
        <w:rPr>
          <w:rFonts w:ascii="Avenir" w:eastAsia="Avenir" w:hAnsi="Avenir" w:cs="Avenir"/>
          <w:sz w:val="24"/>
          <w:szCs w:val="24"/>
        </w:rPr>
      </w:pPr>
      <w:r>
        <w:rPr>
          <w:rFonts w:ascii="Avenir" w:eastAsia="Avenir" w:hAnsi="Avenir" w:cs="Avenir"/>
          <w:sz w:val="24"/>
          <w:szCs w:val="24"/>
        </w:rPr>
        <w:t>During NISAW Part II—May 15-22—</w:t>
      </w:r>
      <w:r w:rsidRPr="00D80C56">
        <w:rPr>
          <w:rFonts w:ascii="Avenir" w:eastAsia="Avenir" w:hAnsi="Avenir" w:cs="Avenir"/>
          <w:sz w:val="24"/>
          <w:szCs w:val="24"/>
        </w:rPr>
        <w:t xml:space="preserve">partners </w:t>
      </w:r>
      <w:r w:rsidR="00814659">
        <w:rPr>
          <w:rFonts w:ascii="Avenir" w:eastAsia="Avenir" w:hAnsi="Avenir" w:cs="Avenir"/>
          <w:sz w:val="24"/>
          <w:szCs w:val="24"/>
        </w:rPr>
        <w:t>may</w:t>
      </w:r>
      <w:r>
        <w:rPr>
          <w:rFonts w:ascii="Avenir" w:eastAsia="Avenir" w:hAnsi="Avenir" w:cs="Avenir"/>
          <w:sz w:val="24"/>
          <w:szCs w:val="24"/>
        </w:rPr>
        <w:t xml:space="preserve"> </w:t>
      </w:r>
      <w:r w:rsidRPr="00D80C56">
        <w:rPr>
          <w:rFonts w:ascii="Avenir" w:eastAsia="Avenir" w:hAnsi="Avenir" w:cs="Avenir"/>
          <w:sz w:val="24"/>
          <w:szCs w:val="24"/>
        </w:rPr>
        <w:t>host local </w:t>
      </w:r>
      <w:hyperlink r:id="rId9" w:tgtFrame="_blank" w:history="1">
        <w:r w:rsidRPr="00D80C56">
          <w:rPr>
            <w:rStyle w:val="Hyperlink"/>
            <w:rFonts w:ascii="Avenir" w:eastAsia="Avenir" w:hAnsi="Avenir" w:cs="Avenir"/>
            <w:sz w:val="24"/>
            <w:szCs w:val="24"/>
          </w:rPr>
          <w:t>events</w:t>
        </w:r>
      </w:hyperlink>
      <w:r w:rsidRPr="00D80C56">
        <w:rPr>
          <w:rFonts w:ascii="Avenir" w:eastAsia="Avenir" w:hAnsi="Avenir" w:cs="Avenir"/>
          <w:sz w:val="24"/>
          <w:szCs w:val="24"/>
        </w:rPr>
        <w:t xml:space="preserve"> to remove </w:t>
      </w:r>
      <w:proofErr w:type="spellStart"/>
      <w:r w:rsidRPr="00D80C56">
        <w:rPr>
          <w:rFonts w:ascii="Avenir" w:eastAsia="Avenir" w:hAnsi="Avenir" w:cs="Avenir"/>
          <w:sz w:val="24"/>
          <w:szCs w:val="24"/>
        </w:rPr>
        <w:t>invasives</w:t>
      </w:r>
      <w:proofErr w:type="spellEnd"/>
      <w:r w:rsidRPr="00D80C56">
        <w:rPr>
          <w:rFonts w:ascii="Avenir" w:eastAsia="Avenir" w:hAnsi="Avenir" w:cs="Avenir"/>
          <w:sz w:val="24"/>
          <w:szCs w:val="24"/>
        </w:rPr>
        <w:t xml:space="preserve"> and educate elected officials, decision makers, and the public on how they can help to stop the spread of invasive species and protect communities.</w:t>
      </w:r>
    </w:p>
    <w:p w14:paraId="660F73D0" w14:textId="33385FB6" w:rsidR="00B153B4" w:rsidRDefault="00BE427D">
      <w:pPr>
        <w:rPr>
          <w:rFonts w:ascii="Avenir" w:eastAsia="Avenir" w:hAnsi="Avenir" w:cs="Avenir"/>
          <w:sz w:val="24"/>
          <w:szCs w:val="24"/>
        </w:rPr>
      </w:pPr>
      <w:r>
        <w:rPr>
          <w:rFonts w:ascii="Avenir" w:eastAsia="Avenir" w:hAnsi="Avenir" w:cs="Avenir"/>
          <w:sz w:val="24"/>
          <w:szCs w:val="24"/>
        </w:rPr>
        <w:t xml:space="preserve">NISAW </w:t>
      </w:r>
      <w:r w:rsidR="001E316B">
        <w:rPr>
          <w:rFonts w:ascii="Avenir" w:eastAsia="Avenir" w:hAnsi="Avenir" w:cs="Avenir"/>
          <w:sz w:val="24"/>
          <w:szCs w:val="24"/>
        </w:rPr>
        <w:t>invites organizations and individuals to use and share the</w:t>
      </w:r>
      <w:r>
        <w:rPr>
          <w:rFonts w:ascii="Avenir" w:eastAsia="Avenir" w:hAnsi="Avenir" w:cs="Avenir"/>
          <w:sz w:val="24"/>
          <w:szCs w:val="24"/>
        </w:rPr>
        <w:t xml:space="preserve"> campaign materials</w:t>
      </w:r>
      <w:r w:rsidR="001E316B">
        <w:rPr>
          <w:rFonts w:ascii="Avenir" w:eastAsia="Avenir" w:hAnsi="Avenir" w:cs="Avenir"/>
          <w:sz w:val="24"/>
          <w:szCs w:val="24"/>
        </w:rPr>
        <w:t xml:space="preserve">, </w:t>
      </w:r>
      <w:r>
        <w:rPr>
          <w:rFonts w:ascii="Avenir" w:eastAsia="Avenir" w:hAnsi="Avenir" w:cs="Avenir"/>
          <w:sz w:val="24"/>
          <w:szCs w:val="24"/>
        </w:rPr>
        <w:t xml:space="preserve">which can be found at </w:t>
      </w:r>
      <w:hyperlink r:id="rId10">
        <w:r>
          <w:rPr>
            <w:rFonts w:ascii="Avenir" w:eastAsia="Avenir" w:hAnsi="Avenir" w:cs="Avenir"/>
            <w:color w:val="0000FF"/>
            <w:sz w:val="24"/>
            <w:szCs w:val="24"/>
            <w:u w:val="single"/>
          </w:rPr>
          <w:t>https://www.nisaw.org/nisaw-toolkit/</w:t>
        </w:r>
      </w:hyperlink>
      <w:r w:rsidR="001E316B">
        <w:rPr>
          <w:rFonts w:ascii="Avenir" w:eastAsia="Avenir" w:hAnsi="Avenir" w:cs="Avenir"/>
          <w:sz w:val="24"/>
          <w:szCs w:val="24"/>
        </w:rPr>
        <w:t xml:space="preserve">. Materials include </w:t>
      </w:r>
      <w:r>
        <w:rPr>
          <w:rFonts w:ascii="Avenir" w:eastAsia="Avenir" w:hAnsi="Avenir" w:cs="Avenir"/>
          <w:sz w:val="24"/>
          <w:szCs w:val="24"/>
        </w:rPr>
        <w:t xml:space="preserve">social media posts and graphics, templates for </w:t>
      </w:r>
      <w:r w:rsidR="001E316B">
        <w:rPr>
          <w:rFonts w:ascii="Avenir" w:eastAsia="Avenir" w:hAnsi="Avenir" w:cs="Avenir"/>
          <w:sz w:val="24"/>
          <w:szCs w:val="24"/>
        </w:rPr>
        <w:t xml:space="preserve">a </w:t>
      </w:r>
      <w:r>
        <w:rPr>
          <w:rFonts w:ascii="Avenir" w:eastAsia="Avenir" w:hAnsi="Avenir" w:cs="Avenir"/>
          <w:sz w:val="24"/>
          <w:szCs w:val="24"/>
        </w:rPr>
        <w:t>press release and radio PSA</w:t>
      </w:r>
      <w:r w:rsidR="001E316B">
        <w:rPr>
          <w:rFonts w:ascii="Avenir" w:eastAsia="Avenir" w:hAnsi="Avenir" w:cs="Avenir"/>
          <w:sz w:val="24"/>
          <w:szCs w:val="24"/>
        </w:rPr>
        <w:t>, and more.</w:t>
      </w:r>
    </w:p>
    <w:p w14:paraId="79DAE08E" w14:textId="77777777" w:rsidR="00B153B4" w:rsidRDefault="00BE427D">
      <w:pPr>
        <w:jc w:val="center"/>
        <w:rPr>
          <w:rFonts w:ascii="Avenir" w:eastAsia="Avenir" w:hAnsi="Avenir" w:cs="Avenir"/>
          <w:sz w:val="24"/>
          <w:szCs w:val="24"/>
        </w:rPr>
      </w:pPr>
      <w:r>
        <w:rPr>
          <w:rFonts w:ascii="Avenir" w:eastAsia="Avenir" w:hAnsi="Avenir" w:cs="Avenir"/>
          <w:sz w:val="24"/>
          <w:szCs w:val="24"/>
        </w:rPr>
        <w:t># # #</w:t>
      </w:r>
    </w:p>
    <w:p w14:paraId="5CE5B14D" w14:textId="0BD13B88" w:rsidR="00B153B4" w:rsidRDefault="00BE427D">
      <w:pPr>
        <w:rPr>
          <w:rFonts w:ascii="Avenir" w:eastAsia="Avenir" w:hAnsi="Avenir" w:cs="Avenir"/>
          <w:i/>
          <w:sz w:val="24"/>
          <w:szCs w:val="24"/>
        </w:rPr>
      </w:pPr>
      <w:r>
        <w:rPr>
          <w:rFonts w:ascii="Avenir" w:eastAsia="Avenir" w:hAnsi="Avenir" w:cs="Avenir"/>
          <w:i/>
          <w:sz w:val="24"/>
          <w:szCs w:val="24"/>
        </w:rPr>
        <w:t xml:space="preserve">The North American Invasive Species Management Association’s mission is to support, promote, and empower invasive species prevention and management in North America. Since 1993, NAISMA has been growing programs that bridge jurisdictional and geographic divides. In addition to organizing a variety of professional development opportunities, housing the Certified Weed Free Products program, and operating the </w:t>
      </w:r>
      <w:proofErr w:type="spellStart"/>
      <w:r>
        <w:rPr>
          <w:rFonts w:ascii="Avenir" w:eastAsia="Avenir" w:hAnsi="Avenir" w:cs="Avenir"/>
          <w:i/>
          <w:sz w:val="24"/>
          <w:szCs w:val="24"/>
        </w:rPr>
        <w:t>PlayCleanGo</w:t>
      </w:r>
      <w:proofErr w:type="spellEnd"/>
      <w:r w:rsidRPr="00BE427D">
        <w:rPr>
          <w:rFonts w:ascii="Avenir" w:eastAsia="Avenir" w:hAnsi="Avenir" w:cs="Avenir"/>
          <w:i/>
          <w:sz w:val="24"/>
          <w:szCs w:val="24"/>
        </w:rPr>
        <w:t>®</w:t>
      </w:r>
      <w:r>
        <w:rPr>
          <w:rFonts w:ascii="Avenir" w:eastAsia="Avenir" w:hAnsi="Avenir" w:cs="Avenir"/>
          <w:i/>
          <w:sz w:val="24"/>
          <w:szCs w:val="24"/>
        </w:rPr>
        <w:t xml:space="preserve"> program, NAISMA is the lead partner on NISAW. Learn more at </w:t>
      </w:r>
      <w:hyperlink r:id="rId11">
        <w:r>
          <w:rPr>
            <w:rFonts w:ascii="Avenir" w:eastAsia="Avenir" w:hAnsi="Avenir" w:cs="Avenir"/>
            <w:i/>
            <w:color w:val="0000FF"/>
            <w:sz w:val="24"/>
            <w:szCs w:val="24"/>
            <w:u w:val="single"/>
          </w:rPr>
          <w:t>naisma.org</w:t>
        </w:r>
      </w:hyperlink>
      <w:r>
        <w:rPr>
          <w:rFonts w:ascii="Avenir" w:eastAsia="Avenir" w:hAnsi="Avenir" w:cs="Avenir"/>
          <w:i/>
          <w:sz w:val="24"/>
          <w:szCs w:val="24"/>
        </w:rPr>
        <w:t>.</w:t>
      </w:r>
    </w:p>
    <w:p w14:paraId="72CFD1C7" w14:textId="77777777" w:rsidR="00B153B4" w:rsidRDefault="00B153B4">
      <w:pPr>
        <w:rPr>
          <w:rFonts w:ascii="Avenir" w:eastAsia="Avenir" w:hAnsi="Avenir" w:cs="Avenir"/>
          <w:i/>
          <w:sz w:val="24"/>
          <w:szCs w:val="24"/>
        </w:rPr>
      </w:pPr>
    </w:p>
    <w:sectPr w:rsidR="00B153B4">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Avenir"/>
    <w:panose1 w:val="02000503020000020003"/>
    <w:charset w:val="4D"/>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D73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9F33FD9"/>
    <w:multiLevelType w:val="multilevel"/>
    <w:tmpl w:val="779AB9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B4"/>
    <w:rsid w:val="001E316B"/>
    <w:rsid w:val="006629BF"/>
    <w:rsid w:val="00814659"/>
    <w:rsid w:val="00B153B4"/>
    <w:rsid w:val="00BE427D"/>
    <w:rsid w:val="00D80C56"/>
    <w:rsid w:val="00F73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31F20"/>
  <w15:docId w15:val="{16B098B6-9DE8-BC48-9412-AC923484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80C56"/>
    <w:rPr>
      <w:color w:val="0000FF" w:themeColor="hyperlink"/>
      <w:u w:val="single"/>
    </w:rPr>
  </w:style>
  <w:style w:type="character" w:styleId="UnresolvedMention">
    <w:name w:val="Unresolved Mention"/>
    <w:basedOn w:val="DefaultParagraphFont"/>
    <w:uiPriority w:val="99"/>
    <w:semiHidden/>
    <w:unhideWhenUsed/>
    <w:rsid w:val="00D80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5065">
      <w:bodyDiv w:val="1"/>
      <w:marLeft w:val="0"/>
      <w:marRight w:val="0"/>
      <w:marTop w:val="0"/>
      <w:marBottom w:val="0"/>
      <w:divBdr>
        <w:top w:val="none" w:sz="0" w:space="0" w:color="auto"/>
        <w:left w:val="none" w:sz="0" w:space="0" w:color="auto"/>
        <w:bottom w:val="none" w:sz="0" w:space="0" w:color="auto"/>
        <w:right w:val="none" w:sz="0" w:space="0" w:color="auto"/>
      </w:divBdr>
    </w:div>
    <w:div w:id="365062277">
      <w:bodyDiv w:val="1"/>
      <w:marLeft w:val="0"/>
      <w:marRight w:val="0"/>
      <w:marTop w:val="0"/>
      <w:marBottom w:val="0"/>
      <w:divBdr>
        <w:top w:val="none" w:sz="0" w:space="0" w:color="auto"/>
        <w:left w:val="none" w:sz="0" w:space="0" w:color="auto"/>
        <w:bottom w:val="none" w:sz="0" w:space="0" w:color="auto"/>
        <w:right w:val="none" w:sz="0" w:space="0" w:color="auto"/>
      </w:divBdr>
    </w:div>
    <w:div w:id="510148109">
      <w:bodyDiv w:val="1"/>
      <w:marLeft w:val="0"/>
      <w:marRight w:val="0"/>
      <w:marTop w:val="0"/>
      <w:marBottom w:val="0"/>
      <w:divBdr>
        <w:top w:val="none" w:sz="0" w:space="0" w:color="auto"/>
        <w:left w:val="none" w:sz="0" w:space="0" w:color="auto"/>
        <w:bottom w:val="none" w:sz="0" w:space="0" w:color="auto"/>
        <w:right w:val="none" w:sz="0" w:space="0" w:color="auto"/>
      </w:divBdr>
    </w:div>
    <w:div w:id="599143789">
      <w:bodyDiv w:val="1"/>
      <w:marLeft w:val="0"/>
      <w:marRight w:val="0"/>
      <w:marTop w:val="0"/>
      <w:marBottom w:val="0"/>
      <w:divBdr>
        <w:top w:val="none" w:sz="0" w:space="0" w:color="auto"/>
        <w:left w:val="none" w:sz="0" w:space="0" w:color="auto"/>
        <w:bottom w:val="none" w:sz="0" w:space="0" w:color="auto"/>
        <w:right w:val="none" w:sz="0" w:space="0" w:color="auto"/>
      </w:divBdr>
    </w:div>
    <w:div w:id="1184704966">
      <w:bodyDiv w:val="1"/>
      <w:marLeft w:val="0"/>
      <w:marRight w:val="0"/>
      <w:marTop w:val="0"/>
      <w:marBottom w:val="0"/>
      <w:divBdr>
        <w:top w:val="none" w:sz="0" w:space="0" w:color="auto"/>
        <w:left w:val="none" w:sz="0" w:space="0" w:color="auto"/>
        <w:bottom w:val="none" w:sz="0" w:space="0" w:color="auto"/>
        <w:right w:val="none" w:sz="0" w:space="0" w:color="auto"/>
      </w:divBdr>
    </w:div>
    <w:div w:id="1399860039">
      <w:bodyDiv w:val="1"/>
      <w:marLeft w:val="0"/>
      <w:marRight w:val="0"/>
      <w:marTop w:val="0"/>
      <w:marBottom w:val="0"/>
      <w:divBdr>
        <w:top w:val="none" w:sz="0" w:space="0" w:color="auto"/>
        <w:left w:val="none" w:sz="0" w:space="0" w:color="auto"/>
        <w:bottom w:val="none" w:sz="0" w:space="0" w:color="auto"/>
        <w:right w:val="none" w:sz="0" w:space="0" w:color="auto"/>
      </w:divBdr>
    </w:div>
    <w:div w:id="170100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isaw.org/sponsorship-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isma.org/programs/professional-development/webi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aisma.org/" TargetMode="External"/><Relationship Id="rId5" Type="http://schemas.openxmlformats.org/officeDocument/2006/relationships/image" Target="media/image1.jpg"/><Relationship Id="rId10" Type="http://schemas.openxmlformats.org/officeDocument/2006/relationships/hyperlink" Target="https://www.nisaw.org/nisaw-toolkit/" TargetMode="External"/><Relationship Id="rId4" Type="http://schemas.openxmlformats.org/officeDocument/2006/relationships/webSettings" Target="webSettings.xml"/><Relationship Id="rId9" Type="http://schemas.openxmlformats.org/officeDocument/2006/relationships/hyperlink" Target="https://www.playcleango.org/local-invasive-specie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Casagrand</cp:lastModifiedBy>
  <cp:revision>4</cp:revision>
  <dcterms:created xsi:type="dcterms:W3CDTF">2021-02-01T20:46:00Z</dcterms:created>
  <dcterms:modified xsi:type="dcterms:W3CDTF">2021-02-02T15:36:00Z</dcterms:modified>
</cp:coreProperties>
</file>